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28"/>
          <w:szCs w:val="28"/>
        </w:rPr>
      </w:pPr>
    </w:p>
    <w:p>
      <w:pPr>
        <w:rPr>
          <w:rFonts w:hint="eastAsia" w:eastAsia="仿宋_GB2312"/>
          <w:sz w:val="28"/>
          <w:szCs w:val="28"/>
        </w:rPr>
      </w:pPr>
    </w:p>
    <w:p>
      <w:pPr>
        <w:spacing w:line="480" w:lineRule="auto"/>
        <w:jc w:val="center"/>
        <w:rPr>
          <w:rFonts w:hint="eastAsia" w:ascii="方正小标宋简体" w:hAnsi="仿宋_GB2312" w:eastAsia="方正小标宋简体" w:cs="仿宋_GB2312"/>
          <w:bCs/>
          <w:sz w:val="38"/>
          <w:szCs w:val="38"/>
        </w:rPr>
      </w:pPr>
      <w:r>
        <w:rPr>
          <w:rFonts w:hint="eastAsia" w:ascii="方正小标宋简体" w:hAnsi="仿宋_GB2312" w:eastAsia="方正小标宋简体" w:cs="仿宋_GB2312"/>
          <w:bCs/>
          <w:sz w:val="38"/>
          <w:szCs w:val="38"/>
        </w:rPr>
        <w:t>20</w:t>
      </w:r>
      <w:r>
        <w:rPr>
          <w:rFonts w:hint="eastAsia" w:ascii="方正小标宋简体" w:hAnsi="仿宋_GB2312" w:eastAsia="方正小标宋简体" w:cs="仿宋_GB2312"/>
          <w:bCs/>
          <w:sz w:val="38"/>
          <w:szCs w:val="38"/>
          <w:lang w:val="en-US" w:eastAsia="zh-CN"/>
        </w:rPr>
        <w:t>20</w:t>
      </w:r>
      <w:r>
        <w:rPr>
          <w:rFonts w:hint="eastAsia" w:ascii="方正小标宋简体" w:hAnsi="仿宋_GB2312" w:eastAsia="方正小标宋简体" w:cs="仿宋_GB2312"/>
          <w:bCs/>
          <w:sz w:val="38"/>
          <w:szCs w:val="38"/>
        </w:rPr>
        <w:t>年度上海高校外国留学生英语授课</w:t>
      </w:r>
    </w:p>
    <w:p>
      <w:pPr>
        <w:spacing w:line="480" w:lineRule="auto"/>
        <w:jc w:val="center"/>
        <w:rPr>
          <w:rFonts w:hint="eastAsia" w:ascii="方正小标宋简体" w:hAnsi="仿宋_GB2312" w:eastAsia="方正小标宋简体" w:cs="仿宋_GB2312"/>
          <w:bCs/>
          <w:sz w:val="38"/>
          <w:szCs w:val="38"/>
        </w:rPr>
      </w:pPr>
      <w:r>
        <w:rPr>
          <w:rFonts w:hint="eastAsia" w:ascii="方正小标宋简体" w:hAnsi="仿宋_GB2312" w:eastAsia="方正小标宋简体" w:cs="仿宋_GB2312"/>
          <w:bCs/>
          <w:sz w:val="38"/>
          <w:szCs w:val="38"/>
        </w:rPr>
        <w:t>示范性课程建设方案</w:t>
      </w:r>
    </w:p>
    <w:p>
      <w:pPr>
        <w:tabs>
          <w:tab w:val="left" w:pos="1611"/>
        </w:tabs>
        <w:spacing w:line="480" w:lineRule="auto"/>
        <w:ind w:firstLine="539"/>
        <w:rPr>
          <w:rFonts w:hint="eastAsia" w:ascii="仿宋_GB2312" w:eastAsia="仿宋_GB2312"/>
        </w:rPr>
      </w:pPr>
      <w:r>
        <w:rPr>
          <w:rFonts w:ascii="仿宋_GB2312" w:eastAsia="仿宋_GB2312"/>
          <w:b/>
          <w:bCs/>
          <w:sz w:val="28"/>
          <w:szCs w:val="28"/>
        </w:rPr>
        <w:tab/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2503"/>
        <w:gridCol w:w="945"/>
        <w:gridCol w:w="315"/>
        <w:gridCol w:w="871"/>
        <w:gridCol w:w="1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1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申报高校</w:t>
            </w:r>
          </w:p>
        </w:tc>
        <w:tc>
          <w:tcPr>
            <w:tcW w:w="587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上海健康医学院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ind w:firstLine="1120" w:firstLineChars="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（院系）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国际教育学院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课程名称（中文）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医学护理发展史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ind w:firstLine="1120" w:firstLineChars="4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（英文）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The History of Medical Nursing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eastAsia="仿宋_GB2312"/>
                <w:spacing w:val="1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学科门类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（或专业学位类别）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医学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所属一级学科名称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护理学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所属二级学科名称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人文护理学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(代码)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80"/>
                <w:sz w:val="28"/>
                <w:szCs w:val="28"/>
              </w:rPr>
              <w:t>课程负责人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孙海涛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李文琴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（手机）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18817202726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1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电子邮箱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1147413703@qq.com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1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邮寄地址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上海市浦东新区周祝公路279号6号楼202A室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1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40"/>
                <w:sz w:val="28"/>
                <w:szCs w:val="28"/>
              </w:rPr>
              <w:t>邮政编码</w:t>
            </w:r>
          </w:p>
        </w:tc>
        <w:tc>
          <w:tcPr>
            <w:tcW w:w="587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201318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24" w:lineRule="auto"/>
        <w:ind w:firstLine="643" w:firstLineChars="200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课程建设方案</w:t>
      </w:r>
    </w:p>
    <w:p>
      <w:pPr>
        <w:spacing w:line="324" w:lineRule="auto"/>
        <w:ind w:firstLine="643" w:firstLineChars="200"/>
        <w:jc w:val="center"/>
        <w:rPr>
          <w:rFonts w:hint="eastAsia" w:ascii="楷体_GB2312" w:eastAsia="楷体_GB2312"/>
          <w:b/>
          <w:sz w:val="32"/>
          <w:szCs w:val="32"/>
        </w:rPr>
      </w:pPr>
    </w:p>
    <w:tbl>
      <w:tblPr>
        <w:tblStyle w:val="3"/>
        <w:tblW w:w="84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一、课程建设目标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《医学护理发展史》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是一门介绍医学与护理学发展过程的课程， 通过本课程的学习，使学生理解医学及护理学专业在临床医学与护理实践、 医学护理教育及管理等方面的发展历程，了解护理学创始人南丁格尔的生平事迹和我国 80-90年代南丁格尔奖章获得者的先进事迹，认识医学、护理学专业是以自然科学及社会科学为基础，促进人类健康的一门独立应用性学科，本课程的目的是为了激发学生学习医学与护理学专业的兴趣，巩固学生的专业思想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二、课程建设的总体思路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本科层次将课程设置为选修课，课程内容包括护理学创始人南丁格尔、护理实践的发展、护理教育的发展、护理管理的发展、护理科研的发展、护理服饰的变化，以及上海护理发展史及历史资料精选展示。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三、课程服务对象分析</w:t>
            </w:r>
          </w:p>
          <w:p>
            <w:pPr>
              <w:widowControl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课程面向本科层次的医学及护理国际学生及国内学生选修。全英文课程教学使得选修该课的学生减少或消除语言障碍，最大限度地完成课堂收益。国际学生的英文水平基本上可以达到课堂教学的要求。选修该课的国内学生基本上对英文感兴趣，和专业知识结合起来，能够有效提升综合能力及专业素质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四、教学团队建设计划</w:t>
            </w:r>
          </w:p>
          <w:p>
            <w:pPr>
              <w:widowControl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在团队教授的指导下，建设教材及课程体系，由副教授、讲师主讲，带动更年轻的教师，形成梯队建设。</w:t>
            </w:r>
          </w:p>
          <w:p>
            <w:pPr>
              <w:widowControl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教学团队建设和本课程建设周期同步，用两年的时间完成。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五、课程知识领域构成*</w:t>
            </w:r>
          </w:p>
          <w:p>
            <w:pPr>
              <w:spacing w:line="324" w:lineRule="auto"/>
              <w:rPr>
                <w:rFonts w:hint="eastAsia"/>
              </w:rPr>
            </w:pPr>
          </w:p>
          <w:tbl>
            <w:tblPr>
              <w:tblStyle w:val="3"/>
              <w:tblW w:w="82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4"/>
              <w:gridCol w:w="2115"/>
              <w:gridCol w:w="885"/>
              <w:gridCol w:w="48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9" w:type="dxa"/>
                  <w:gridSpan w:val="2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知识单元</w:t>
                  </w:r>
                </w:p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Knowledge Units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学时数</w:t>
                  </w:r>
                </w:p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Lecture Hours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学习成效</w:t>
                  </w:r>
                </w:p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Learning  Outcomes</w:t>
                  </w:r>
                </w:p>
                <w:p>
                  <w:pPr>
                    <w:spacing w:line="324" w:lineRule="auto"/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Introductory outline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Able to describe the historical outlines</w:t>
                  </w:r>
                </w:p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General survey of nursing history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Care of the sick in the ancient world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List the Orient Egypt, Babylonic Assyria Chaldea, Persia, Palestine, Greece, Rome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Influence of Christianity on the care of the sick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Get to know Monastic women, Charitable work under the Church, Hospitals of this early period , Status of medicine under monasticism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4 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Aristocratic and military influence in nursing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Outline of conditions in the Dark Ages; Military nursing orders of the Middle Ages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Democratic and secular tendencies in nursing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Political &amp; social movement following the crusades; St. Francis</w:t>
                  </w:r>
                  <w:r>
                    <w:rPr>
                      <w:rFonts w:hint="default"/>
                      <w:szCs w:val="22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s return to the ideals of the early Church; Secular orders; Tertiaries, the high tide of the Renaissance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dark period ad the dawn of modern times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Changes in English nursing; Nursing of the 16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to 18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centuries; nursing reforms; new attitudes toward women</w:t>
                  </w:r>
                  <w:r>
                    <w:rPr>
                      <w:rFonts w:hint="default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lang w:val="en-US" w:eastAsia="zh-CN"/>
                    </w:rPr>
                    <w:t>s work &amp; status; Medicine &amp; surgery in the 19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century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Florence Nightingale and the beginnings of modern nursing in England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Points to know: Nightingale(1820-1910); Early life &amp; education; Preparation for nursing; The Crimean War: creation of army nursing; social service for the army; the question of rank; campaign for the soldiers</w:t>
                  </w:r>
                  <w:r>
                    <w:rPr>
                      <w:rFonts w:hint="default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lang w:val="en-US" w:eastAsia="zh-CN"/>
                    </w:rPr>
                    <w:t xml:space="preserve"> health; Sanitation for India; the Nightingale school in St. Thomas</w:t>
                  </w:r>
                  <w:r>
                    <w:rPr>
                      <w:rFonts w:hint="default"/>
                      <w:lang w:val="en-US" w:eastAsia="zh-CN"/>
                    </w:rPr>
                    <w:t>’</w:t>
                  </w:r>
                  <w:r>
                    <w:rPr>
                      <w:rFonts w:hint="eastAsia"/>
                      <w:lang w:val="en-US" w:eastAsia="zh-CN"/>
                    </w:rPr>
                    <w:t>s hospital, Her writings on hospitals &amp; nursing; influence of Ms. Nightingale with her contemporaries; The Red Cross founded; Her conservatism; her fascinating personality.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Nursing in America, from the 16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to the 20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century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Conditions in the new world; Pioneers of the French religious orders; First secular hospitals in the US. Humanitarian influences; First secular hospitals in Canada; 19</w:t>
                  </w:r>
                  <w:r>
                    <w:rPr>
                      <w:rFonts w:hint="eastAsia"/>
                      <w:vertAlign w:val="superscript"/>
                      <w:lang w:val="en-US" w:eastAsia="zh-CN"/>
                    </w:rPr>
                    <w:t>th</w:t>
                  </w:r>
                  <w:r>
                    <w:rPr>
                      <w:rFonts w:hint="eastAsia"/>
                      <w:lang w:val="en-US" w:eastAsia="zh-CN"/>
                    </w:rPr>
                    <w:t xml:space="preserve"> century nursing, up to 1860 -- work of the religious orders; beginning of reform in secular nursing; Nursing in the war of North &amp; South; Bellevue established on the Nightingale system; Nightingale schools in Boston &amp; New Heaven; A Nightingale nurse at Blockley; early leaders in nursing; development of private nursing; National organizations in the US; nursing literature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How modern nursing came to other countries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Modern nursing defined; the Nightingale missioners;The Nightingale system in English-speaking countries; Persistence of older European systems; influence of the Red Cross on nursing; the liberals of Holland;the modern system in China pp207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movement for self-organization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How it started; 2-nd nursing revolution; the International Council of Nurses; the struggle for state registration in England; progress of national association in Europe; the militant association of Holland; the free sisters of Germany; Federations of nurses in Germany, Belgium &amp; Switzerland； organization of French nurses &amp; sisters; Nursing organization in oriental countries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widening field of nursing service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 w:eastAsia="宋体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development of p</w:t>
                  </w:r>
                  <w:r>
                    <w:rPr>
                      <w:rFonts w:hint="eastAsia"/>
                    </w:rPr>
                    <w:t>rivate duties</w:t>
                  </w:r>
                  <w:r>
                    <w:rPr>
                      <w:rFonts w:hint="eastAsia"/>
                      <w:lang w:val="en-US" w:eastAsia="zh-CN"/>
                    </w:rPr>
                    <w:t>; Economic aspects of private duty; visiting nursing;Nursing in institutions; duties of nurses in hospitals; specialization in institutional work; dispensaries &amp; clinics；hospital social service； the public health movement; from visiting nursing to public health nursing;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Nursing of the future and what it builds on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Changing </w:t>
                  </w:r>
                  <w:r>
                    <w:rPr>
                      <w:rFonts w:hint="eastAsia"/>
                    </w:rPr>
                    <w:t>concepts</w:t>
                  </w:r>
                  <w:r>
                    <w:rPr>
                      <w:rFonts w:hint="eastAsia"/>
                      <w:lang w:val="en-US" w:eastAsia="zh-CN"/>
                    </w:rPr>
                    <w:t xml:space="preserve"> of n</w:t>
                  </w:r>
                  <w:r>
                    <w:rPr>
                      <w:rFonts w:hint="eastAsia"/>
                    </w:rPr>
                    <w:t>ursing</w:t>
                  </w:r>
                  <w:r>
                    <w:rPr>
                      <w:rFonts w:hint="eastAsia"/>
                      <w:lang w:val="en-US" w:eastAsia="zh-CN"/>
                    </w:rPr>
                    <w:t>; The development of nursing service; Progress in the art of nursing; evolution of the spirit of nursing;; nursing as an occupation; nursing as a profession; the historical relation of nursing and medicine; Nursing and the woman movement; the source of nursing traditions;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64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</w:t>
                  </w:r>
                </w:p>
              </w:tc>
              <w:tc>
                <w:tcPr>
                  <w:tcW w:w="211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Review</w:t>
                  </w:r>
                </w:p>
              </w:tc>
              <w:tc>
                <w:tcPr>
                  <w:tcW w:w="885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4800" w:type="dxa"/>
                  <w:noWrap w:val="0"/>
                  <w:vAlign w:val="top"/>
                </w:tcPr>
                <w:p>
                  <w:pPr>
                    <w:spacing w:line="324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Conclusion</w:t>
                  </w:r>
                </w:p>
              </w:tc>
            </w:tr>
          </w:tbl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六、英文教材建设计划（如没有相关计划，请填“无”）</w:t>
            </w:r>
          </w:p>
          <w:p>
            <w:pPr>
              <w:widowControl/>
              <w:ind w:leftChars="3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2020.7成立教材编写组，列出编写提纲并找专家论证。</w:t>
            </w:r>
          </w:p>
          <w:p>
            <w:pPr>
              <w:widowControl/>
              <w:ind w:leftChars="3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2020.8-9，编写题例讨论；分章节编写，任务到人。</w:t>
            </w:r>
          </w:p>
          <w:p>
            <w:pPr>
              <w:widowControl/>
              <w:ind w:leftChars="3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2020.10- 2021.9 初稿</w:t>
            </w:r>
          </w:p>
          <w:p>
            <w:pPr>
              <w:widowControl/>
              <w:ind w:leftChars="30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2021.9-修改稿</w:t>
            </w:r>
          </w:p>
          <w:p>
            <w:pPr>
              <w:widowControl/>
              <w:ind w:leftChars="3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2021.9-2021.12出版社出版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七、教学方法创新</w:t>
            </w:r>
          </w:p>
          <w:p>
            <w:pPr>
              <w:widowControl/>
              <w:ind w:left="0" w:leftChars="0"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通过问题导向教学法,培养学生自主探究和自主创新能力,有效提高学生解决问题的效率,提升学生的专业能力医学人文素养。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八、考核内容与方法</w:t>
            </w:r>
          </w:p>
          <w:p>
            <w:pPr>
              <w:widowControl/>
              <w:ind w:left="0" w:leftChars="0"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医学人文课程的评价内容应体现多维性, 涵盖知识与技能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,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过程与方法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,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情感态度与价值观 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个领域的内涵。 本课程不仅包括医生、护士职业所需求的历史知识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科学思维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语言能力以及文学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艺术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哲学等方面的修养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,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也要包括在知识学习和技能形成过程中与之相伴随的情感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态度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价值观的形成程度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九、视频拍摄计划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tbl>
            <w:tblPr>
              <w:tblStyle w:val="3"/>
              <w:tblW w:w="75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3"/>
              <w:gridCol w:w="1455"/>
              <w:gridCol w:w="1605"/>
              <w:gridCol w:w="1650"/>
              <w:gridCol w:w="747"/>
              <w:gridCol w:w="15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5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知识单元*</w:t>
                  </w:r>
                </w:p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Knowledge Units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知识点</w:t>
                  </w:r>
                </w:p>
              </w:tc>
              <w:tc>
                <w:tcPr>
                  <w:tcW w:w="1650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视频名称</w:t>
                  </w:r>
                </w:p>
              </w:tc>
              <w:tc>
                <w:tcPr>
                  <w:tcW w:w="74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视频时长（分钟）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学习成效*</w:t>
                  </w:r>
                </w:p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</w:rPr>
                    <w:t>Learning  Outcomes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45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Florence Nightingale 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Crimean War: creation of army nursing;</w:t>
                  </w:r>
                </w:p>
              </w:tc>
              <w:tc>
                <w:tcPr>
                  <w:tcW w:w="1650" w:type="dxa"/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The War &amp; Nursing development</w:t>
                  </w:r>
                </w:p>
              </w:tc>
              <w:tc>
                <w:tcPr>
                  <w:tcW w:w="74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  <w:t>20’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5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kern w:val="0"/>
                      <w:szCs w:val="21"/>
                      <w:lang w:val="en-US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How modern nursing came to other countries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The modern system in China </w:t>
                  </w:r>
                </w:p>
              </w:tc>
              <w:tc>
                <w:tcPr>
                  <w:tcW w:w="1650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The modern system in China </w:t>
                  </w:r>
                </w:p>
              </w:tc>
              <w:tc>
                <w:tcPr>
                  <w:tcW w:w="74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  <w:t>20’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3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45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The future of nursing</w:t>
                  </w:r>
                </w:p>
              </w:tc>
              <w:tc>
                <w:tcPr>
                  <w:tcW w:w="1605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historical relation of nursing and medicine</w:t>
                  </w:r>
                </w:p>
              </w:tc>
              <w:tc>
                <w:tcPr>
                  <w:tcW w:w="1650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The historical relation of nursing and medicine</w:t>
                  </w:r>
                </w:p>
              </w:tc>
              <w:tc>
                <w:tcPr>
                  <w:tcW w:w="74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  <w:lang w:val="en-US" w:eastAsia="zh-CN"/>
                    </w:rPr>
                    <w:t>20’</w:t>
                  </w:r>
                </w:p>
              </w:tc>
              <w:tc>
                <w:tcPr>
                  <w:tcW w:w="1577" w:type="dxa"/>
                  <w:noWrap w:val="0"/>
                  <w:vAlign w:val="top"/>
                </w:tcPr>
                <w:p>
                  <w:pPr>
                    <w:widowControl/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十、课程网站建设计划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2020.9-2021.1 建成课程网站设计框架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2021.2-2021.6填充各模块内容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2021.9-2021.11不断丰富及完善，使系统正常运转。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十一、教学环境设计或安排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运用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小程序问卷调查关于课堂内容、理实比例、课堂效果等内容进行调查。教学环境设计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情景性策略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，及时把学习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情境呈现给学生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学习情境包括人物情境、案例情境、文体情境、讨论情境等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。学习情境不能直接呈现知识，而是呈现与知识相关的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问题，以便启动学生的思维，激励学生思辨，引导学生发现问题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提出问题、探究问题、解决问题。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十二、课程特色与示范性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本课程为学习者提供与学习内容相关的各种媒体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信息及其整合，其设计与开发应该围绕课程这个核心来组织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。提供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以外辅助学习的资源，丰富的学习资源，为学生的学习提供了良好的场所，大大丰富了学生的知识面。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基于“医学人文双螺旋”，建设医学人文的特色和示范课程。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435" w:type="dxa"/>
            <w:noWrap w:val="0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24" w:lineRule="auto"/>
        <w:ind w:firstLine="420" w:firstLineChars="200"/>
        <w:jc w:val="right"/>
        <w:rPr>
          <w:rFonts w:hint="eastAsia"/>
        </w:rPr>
      </w:pPr>
      <w:r>
        <w:rPr>
          <w:rFonts w:hint="eastAsia"/>
        </w:rPr>
        <w:t>（可续页）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06F66"/>
    <w:rsid w:val="04D2452E"/>
    <w:rsid w:val="18014C58"/>
    <w:rsid w:val="19A06F66"/>
    <w:rsid w:val="36D55899"/>
    <w:rsid w:val="3D1D1629"/>
    <w:rsid w:val="697F45BC"/>
    <w:rsid w:val="7CCF19FC"/>
    <w:rsid w:val="7F205A1D"/>
    <w:rsid w:val="7F75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2019-12-03T07:10:00Z</dcterms:created>
  <dc:creator>观海听涛</dc:creator>
  <cp:lastModifiedBy>观海听涛</cp:lastModifiedBy>
  <dcterms:modified xsi:type="dcterms:W3CDTF">2020-10-29T09:00:44Z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